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CD6" w:rsidRPr="00485CD6" w:rsidRDefault="00485CD6" w:rsidP="00485CD6">
      <w:pPr>
        <w:autoSpaceDE w:val="0"/>
        <w:autoSpaceDN w:val="0"/>
        <w:adjustRightInd w:val="0"/>
        <w:spacing w:after="0" w:line="320" w:lineRule="exact"/>
        <w:jc w:val="both"/>
        <w:rPr>
          <w:rFonts w:cs="Swiss721BT-RomanCondensed"/>
          <w:b/>
          <w:sz w:val="24"/>
          <w:szCs w:val="24"/>
        </w:rPr>
      </w:pPr>
      <w:r w:rsidRPr="00485CD6">
        <w:rPr>
          <w:rFonts w:cs="Swiss721BT-RomanCondensed"/>
          <w:b/>
          <w:sz w:val="24"/>
          <w:szCs w:val="24"/>
        </w:rPr>
        <w:t>COMPLESSO PARROCCHIALE DI SAN GREGORIO AD AGRIGENTO</w:t>
      </w:r>
    </w:p>
    <w:p w:rsidR="00485CD6" w:rsidRDefault="00485CD6" w:rsidP="00485CD6">
      <w:pPr>
        <w:autoSpaceDE w:val="0"/>
        <w:autoSpaceDN w:val="0"/>
        <w:adjustRightInd w:val="0"/>
        <w:spacing w:after="0" w:line="320" w:lineRule="exact"/>
        <w:jc w:val="both"/>
        <w:rPr>
          <w:rFonts w:cs="Swiss721BT-RomanCondensed"/>
        </w:rPr>
      </w:pPr>
    </w:p>
    <w:p w:rsidR="007F4747" w:rsidRDefault="007F4747" w:rsidP="00485CD6">
      <w:pPr>
        <w:autoSpaceDE w:val="0"/>
        <w:autoSpaceDN w:val="0"/>
        <w:adjustRightInd w:val="0"/>
        <w:spacing w:after="0" w:line="320" w:lineRule="exact"/>
        <w:jc w:val="both"/>
        <w:rPr>
          <w:rFonts w:cs="Swiss721BT-RomanCondensed"/>
        </w:rPr>
      </w:pP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 xml:space="preserve">Il nuovo complesso Parrocchiale realizzato ad Agrigento è dedicato a </w:t>
      </w:r>
      <w:r w:rsidRPr="00FD6A96">
        <w:rPr>
          <w:rFonts w:cs="Swiss721BT-ItalicCondensed"/>
          <w:i/>
          <w:iCs/>
        </w:rPr>
        <w:t>San Gregorio Vescovo</w:t>
      </w:r>
      <w:r w:rsidRPr="00FD6A96">
        <w:rPr>
          <w:rFonts w:cs="Swiss721BT-RomanCondensed"/>
        </w:rPr>
        <w:t>, figura molto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importante per la città e la Chiesa agrigentina. Considerato l’ultimo grande esegeta della patristica greca, 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lui si deve nel sec. VI la consacrazione a prima Cattedrale del </w:t>
      </w:r>
      <w:r w:rsidRPr="00FD6A96">
        <w:rPr>
          <w:rFonts w:cs="Swiss721BT-ItalicCondensed"/>
          <w:i/>
          <w:iCs/>
        </w:rPr>
        <w:t>Tempio della Concordia</w:t>
      </w:r>
      <w:r w:rsidRPr="00FD6A96">
        <w:rPr>
          <w:rFonts w:cs="Swiss721BT-RomanCondensed"/>
        </w:rPr>
        <w:t>, salvando così dalla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distruzione quello che sarebbe diventato un simbolo per Agrigento. Il ricordo di una così meritevole opera di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conservazione dell’eredità culturale greca è stato recentemente vivificato, elevando il Santo a protettore degli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studiosi della “Conservazione dei Beni Archeologici ed Architettonici”.</w:t>
      </w:r>
    </w:p>
    <w:p w:rsid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>L’area in cui sorge la nuova Chiesa si trova a Cannatello in una zona vicina al Parco Archeologico, in un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ex feudo denominato appunto </w:t>
      </w:r>
      <w:r w:rsidRPr="00FD6A96">
        <w:rPr>
          <w:rFonts w:cs="Swiss721BT-ItalicCondensed"/>
          <w:i/>
          <w:iCs/>
        </w:rPr>
        <w:t>Piano di San Gregorio</w:t>
      </w:r>
      <w:r w:rsidRPr="00FD6A96">
        <w:rPr>
          <w:rFonts w:cs="Swiss721BT-RomanCondensed"/>
        </w:rPr>
        <w:t>, a rimarcare il forte legame tra il Santo Vescovo agrigentino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e la Valle dei Templi</w:t>
      </w:r>
      <w:r w:rsidRPr="00FD6A96">
        <w:rPr>
          <w:rFonts w:cs="Swiss721BT-RomanCondensed"/>
          <w:vertAlign w:val="superscript"/>
        </w:rPr>
        <w:t>1</w:t>
      </w:r>
      <w:r w:rsidRPr="00FD6A96">
        <w:rPr>
          <w:rFonts w:cs="Swiss721BT-RomanCondensed"/>
        </w:rPr>
        <w:t>. L’area poco edificata verso nord-est è abbastanza libera e caratterizzata dal tipico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paesaggio della campagna agrigentina costiera, una pianura con vegetazione sparsa </w:t>
      </w:r>
      <w:r>
        <w:rPr>
          <w:rFonts w:cs="Swiss721BT-RomanCondensed"/>
        </w:rPr>
        <w:t xml:space="preserve">di natura </w:t>
      </w:r>
      <w:r w:rsidRPr="00FD6A96">
        <w:rPr>
          <w:rFonts w:cs="Swiss721BT-RomanCondensed"/>
        </w:rPr>
        <w:t>mediterranea e colori della terra dorati; lungo il lato sud del lotto interessato alla costruzione, sono stati ritrovati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i resti visibili di un sito archeologico risalente all’età del bronzo</w:t>
      </w:r>
      <w:r w:rsidR="00C97728">
        <w:rPr>
          <w:rFonts w:cs="Swiss721BT-RomanCondensed"/>
        </w:rPr>
        <w:t xml:space="preserve"> </w:t>
      </w:r>
      <w:r w:rsidRPr="00FD6A96">
        <w:rPr>
          <w:rFonts w:cs="Swiss721BT-RomanCondensed"/>
          <w:vertAlign w:val="superscript"/>
        </w:rPr>
        <w:t>2</w:t>
      </w:r>
      <w:r w:rsidRPr="00FD6A96">
        <w:rPr>
          <w:rFonts w:cs="Swiss721BT-RomanCondensed"/>
        </w:rPr>
        <w:t>.</w:t>
      </w:r>
    </w:p>
    <w:p w:rsidR="00B854E9" w:rsidRPr="00C97728" w:rsidRDefault="00936E43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C97728">
        <w:rPr>
          <w:rFonts w:cs="Swiss721BT-RomanCondensed"/>
        </w:rPr>
        <w:t>Il progetto della nuova chiesa di San Gregorio</w:t>
      </w:r>
      <w:r w:rsidRPr="00C97728">
        <w:rPr>
          <w:rFonts w:cs="Swiss721BT-RomanCondensed"/>
        </w:rPr>
        <w:t xml:space="preserve"> vuole</w:t>
      </w:r>
      <w:r w:rsidRPr="00C97728">
        <w:rPr>
          <w:rFonts w:cs="Swiss721BT-RomanCondensed"/>
        </w:rPr>
        <w:t xml:space="preserve"> cogliere in maniera forte e chiara</w:t>
      </w:r>
      <w:r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l'aspetto sacro del paesaggio in cui sor</w:t>
      </w:r>
      <w:r w:rsidRPr="00C97728">
        <w:rPr>
          <w:rFonts w:cs="Swiss721BT-RomanCondensed"/>
        </w:rPr>
        <w:t>ge</w:t>
      </w:r>
      <w:r w:rsidRPr="00C97728">
        <w:rPr>
          <w:rFonts w:cs="Swiss721BT-RomanCondensed"/>
        </w:rPr>
        <w:t>. Prima di tutto era la campagna stessa, piena di</w:t>
      </w:r>
      <w:r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ulivi di tutte le generazioni, che già faceva</w:t>
      </w:r>
      <w:r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sentire quella sacralità le cui radici affondano</w:t>
      </w:r>
      <w:r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nella notte dei tempi</w:t>
      </w:r>
      <w:r w:rsidRPr="00C97728">
        <w:rPr>
          <w:rFonts w:ascii="Tahoma" w:hAnsi="Tahoma" w:cs="Tahoma"/>
          <w:color w:val="2B2A29"/>
          <w:sz w:val="18"/>
          <w:szCs w:val="18"/>
        </w:rPr>
        <w:t>.</w:t>
      </w:r>
      <w:r w:rsidRPr="00C97728">
        <w:rPr>
          <w:rFonts w:ascii="Tahoma" w:hAnsi="Tahoma" w:cs="Tahoma"/>
          <w:color w:val="2B2A29"/>
          <w:sz w:val="18"/>
          <w:szCs w:val="18"/>
        </w:rPr>
        <w:t xml:space="preserve"> </w:t>
      </w:r>
      <w:r w:rsidRPr="00C97728">
        <w:rPr>
          <w:rFonts w:ascii="Tahoma" w:hAnsi="Tahoma" w:cs="Tahoma"/>
          <w:color w:val="2B2A29"/>
          <w:sz w:val="18"/>
          <w:szCs w:val="18"/>
        </w:rPr>
        <w:t>Ad Agrigento tutti i luoghi parlano il linguaggio della sacralità e riempiono un paesaggio che già nasce sacro. A partire da questo si sarebbero potuti strutturare gli spazi della nuova chiesa</w:t>
      </w:r>
      <w:r w:rsidRPr="00C97728">
        <w:rPr>
          <w:rFonts w:ascii="Tahoma" w:hAnsi="Tahoma" w:cs="Tahoma"/>
          <w:color w:val="2B2A29"/>
          <w:sz w:val="18"/>
          <w:szCs w:val="18"/>
        </w:rPr>
        <w:t xml:space="preserve">. </w:t>
      </w:r>
      <w:r w:rsidR="00B854E9" w:rsidRPr="00C97728">
        <w:rPr>
          <w:rFonts w:ascii="Tahoma" w:hAnsi="Tahoma" w:cs="Tahoma"/>
          <w:color w:val="2B2A29"/>
          <w:sz w:val="18"/>
          <w:szCs w:val="18"/>
        </w:rPr>
        <w:t>Ma occorreva an</w:t>
      </w:r>
      <w:r w:rsidRPr="00C97728">
        <w:rPr>
          <w:rFonts w:ascii="Tahoma" w:hAnsi="Tahoma" w:cs="Tahoma"/>
          <w:color w:val="2B2A29"/>
          <w:sz w:val="18"/>
          <w:szCs w:val="18"/>
        </w:rPr>
        <w:t xml:space="preserve">dare oltre: mettere in sintonia </w:t>
      </w:r>
      <w:r w:rsidR="00B854E9" w:rsidRPr="00C97728">
        <w:rPr>
          <w:rFonts w:cs="Swiss721BT-RomanCondensed"/>
        </w:rPr>
        <w:t>la sacralità di quel paesaggio campestre antico,</w:t>
      </w:r>
      <w:r w:rsidRPr="00C97728">
        <w:rPr>
          <w:rFonts w:ascii="Tahoma" w:hAnsi="Tahoma" w:cs="Tahoma"/>
          <w:color w:val="2B2A29"/>
          <w:sz w:val="18"/>
          <w:szCs w:val="18"/>
        </w:rPr>
        <w:t xml:space="preserve"> </w:t>
      </w:r>
      <w:r w:rsidR="00B854E9" w:rsidRPr="00C97728">
        <w:rPr>
          <w:rFonts w:cs="Swiss721BT-RomanCondensed"/>
        </w:rPr>
        <w:t>con la particolare identità del paesaggio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agrigentino, già sacro per altri motivi,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introitandolo nella sacralità del tema affrontato,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 xml:space="preserve">quello di dover progettare lì la </w:t>
      </w:r>
      <w:r w:rsidR="00B854E9" w:rsidRPr="00C97728">
        <w:rPr>
          <w:rFonts w:cs="Swiss721BT-RomanCondensed"/>
          <w:i/>
        </w:rPr>
        <w:t xml:space="preserve">domus </w:t>
      </w:r>
      <w:proofErr w:type="spellStart"/>
      <w:r w:rsidR="00B854E9" w:rsidRPr="00C97728">
        <w:rPr>
          <w:rFonts w:cs="Swiss721BT-RomanCondensed"/>
          <w:i/>
        </w:rPr>
        <w:t>ecclesiae</w:t>
      </w:r>
      <w:proofErr w:type="spellEnd"/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per le generazioni future</w:t>
      </w:r>
      <w:r w:rsidR="00C97728" w:rsidRPr="00C97728">
        <w:rPr>
          <w:rFonts w:cs="Swiss721BT-RomanCondensed"/>
        </w:rPr>
        <w:t xml:space="preserve"> </w:t>
      </w:r>
      <w:r w:rsidR="00C97728" w:rsidRPr="00C97728">
        <w:rPr>
          <w:rFonts w:cs="Swiss721BT-RomanCondensed"/>
          <w:vertAlign w:val="superscript"/>
        </w:rPr>
        <w:t>3</w:t>
      </w:r>
      <w:r w:rsidR="00B854E9" w:rsidRPr="00C97728">
        <w:rPr>
          <w:rFonts w:cs="Swiss721BT-RomanCondensed"/>
        </w:rPr>
        <w:t>.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Cioè, saper cogliere quell'inscindibile nesso che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ci deve essere tra edificio sacro e paesaggio,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inteso come manifestazione divina, come</w:t>
      </w:r>
      <w:r w:rsidRPr="00C97728">
        <w:rPr>
          <w:rFonts w:cs="Swiss721BT-RomanCondensed"/>
        </w:rPr>
        <w:t xml:space="preserve"> </w:t>
      </w:r>
      <w:r w:rsidR="00B854E9" w:rsidRPr="00C97728">
        <w:rPr>
          <w:rFonts w:cs="Swiss721BT-RomanCondensed"/>
        </w:rPr>
        <w:t>in passato</w:t>
      </w:r>
      <w:r w:rsidR="00C97728" w:rsidRPr="00C97728">
        <w:rPr>
          <w:rFonts w:cs="Swiss721BT-RomanCondensed"/>
        </w:rPr>
        <w:t>.</w:t>
      </w:r>
    </w:p>
    <w:p w:rsidR="00B41452" w:rsidRPr="00C97728" w:rsidRDefault="00B41452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C97728">
        <w:rPr>
          <w:rFonts w:cs="Swiss721BT-RomanCondensed"/>
        </w:rPr>
        <w:t>Un asse spi</w:t>
      </w:r>
      <w:r w:rsidR="000708D6" w:rsidRPr="00C97728">
        <w:rPr>
          <w:rFonts w:cs="Swiss721BT-RomanCondensed"/>
        </w:rPr>
        <w:t xml:space="preserve">rituale tracciato nel paesaggio </w:t>
      </w:r>
      <w:r w:rsidRPr="00C97728">
        <w:rPr>
          <w:rFonts w:cs="Swiss721BT-RomanCondensed"/>
        </w:rPr>
        <w:t>Mediterraneo av</w:t>
      </w:r>
      <w:r w:rsidR="000708D6" w:rsidRPr="00C97728">
        <w:rPr>
          <w:rFonts w:cs="Swiss721BT-RomanCondensed"/>
        </w:rPr>
        <w:t xml:space="preserve">rebbe interpretato i segni vivi </w:t>
      </w:r>
      <w:r w:rsidRPr="00C97728">
        <w:rPr>
          <w:rFonts w:cs="Swiss721BT-RomanCondensed"/>
        </w:rPr>
        <w:t>dei momenti più sa</w:t>
      </w:r>
      <w:r w:rsidR="000708D6" w:rsidRPr="00C97728">
        <w:rPr>
          <w:rFonts w:cs="Swiss721BT-RomanCondensed"/>
        </w:rPr>
        <w:t xml:space="preserve">cri della storia di quei luoghi. </w:t>
      </w:r>
      <w:r w:rsidR="000708D6" w:rsidRPr="00C97728">
        <w:rPr>
          <w:rFonts w:cs="Swiss721BT-RomanCondensed"/>
        </w:rPr>
        <w:t>Dietro la distesa del mare aperto, un infinito</w:t>
      </w:r>
      <w:r w:rsidR="000708D6" w:rsidRPr="00C97728">
        <w:rPr>
          <w:rFonts w:cs="Swiss721BT-RomanCondensed"/>
        </w:rPr>
        <w:t xml:space="preserve"> </w:t>
      </w:r>
      <w:r w:rsidR="000708D6" w:rsidRPr="00C97728">
        <w:rPr>
          <w:rFonts w:cs="Swiss721BT-RomanCondensed"/>
        </w:rPr>
        <w:t>ancor più aperto da quando centinaia di</w:t>
      </w:r>
      <w:r w:rsidR="000708D6" w:rsidRPr="00C97728">
        <w:rPr>
          <w:rFonts w:cs="Swiss721BT-RomanCondensed"/>
        </w:rPr>
        <w:t xml:space="preserve"> </w:t>
      </w:r>
      <w:r w:rsidR="000708D6" w:rsidRPr="00C97728">
        <w:rPr>
          <w:rFonts w:cs="Swiss721BT-RomanCondensed"/>
        </w:rPr>
        <w:t>profughi, di immigrati, di disperati, quasi</w:t>
      </w:r>
      <w:r w:rsidR="000708D6" w:rsidRPr="00C97728">
        <w:rPr>
          <w:rFonts w:cs="Swiss721BT-RomanCondensed"/>
        </w:rPr>
        <w:t xml:space="preserve"> </w:t>
      </w:r>
      <w:r w:rsidR="000708D6" w:rsidRPr="00C97728">
        <w:rPr>
          <w:rFonts w:cs="Swiss721BT-RomanCondensed"/>
        </w:rPr>
        <w:t>quotidianamente arrivano dal resto del mondo</w:t>
      </w:r>
      <w:r w:rsidR="000708D6" w:rsidRPr="00C97728">
        <w:rPr>
          <w:rFonts w:cs="Swiss721BT-RomanCondensed"/>
        </w:rPr>
        <w:t xml:space="preserve"> </w:t>
      </w:r>
      <w:r w:rsidR="000708D6" w:rsidRPr="00C97728">
        <w:rPr>
          <w:rFonts w:cs="Swiss721BT-RomanCondensed"/>
        </w:rPr>
        <w:t>per un approdo incerto.</w:t>
      </w:r>
      <w:r w:rsidR="000708D6" w:rsidRPr="00C97728">
        <w:rPr>
          <w:rFonts w:cs="Swiss721BT-RomanCondensed"/>
        </w:rPr>
        <w:t xml:space="preserve"> A</w:t>
      </w:r>
      <w:r w:rsidRPr="00C97728">
        <w:rPr>
          <w:rFonts w:cs="Swiss721BT-RomanCondensed"/>
        </w:rPr>
        <w:t xml:space="preserve"> partire dal dramma dell'approdo della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disperazione verso una speranza protesa verso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l'alto, rappresentata dal colle di Girgenti con la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possanza della cattedrale, attraversando</w:t>
      </w:r>
      <w:r w:rsidR="00C97728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terre che registrano tutti i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momenti più salienti della storia sacra e tutti i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segni lasciati dal tempo: dal totem al tempio,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dall'altare alla basilica.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 xml:space="preserve">La nuova chiesa </w:t>
      </w:r>
      <w:r w:rsidR="000708D6" w:rsidRPr="00C97728">
        <w:rPr>
          <w:rFonts w:cs="Swiss721BT-RomanCondensed"/>
        </w:rPr>
        <w:t>diviene</w:t>
      </w:r>
      <w:r w:rsidRPr="00C97728">
        <w:rPr>
          <w:rFonts w:cs="Swiss721BT-RomanCondensed"/>
        </w:rPr>
        <w:t xml:space="preserve"> il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centro di questo percorso trascendente,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come un punto di passaggio vitale verso</w:t>
      </w:r>
      <w:r w:rsidR="000708D6" w:rsidRPr="00C97728">
        <w:rPr>
          <w:rFonts w:cs="Swiss721BT-RomanCondensed"/>
        </w:rPr>
        <w:t xml:space="preserve"> </w:t>
      </w:r>
      <w:r w:rsidRPr="00C97728">
        <w:rPr>
          <w:rFonts w:cs="Swiss721BT-RomanCondensed"/>
        </w:rPr>
        <w:t>l'infinito</w:t>
      </w:r>
      <w:r w:rsidR="000708D6" w:rsidRPr="00C97728">
        <w:rPr>
          <w:rFonts w:cs="Swiss721BT-RomanCondensed"/>
        </w:rPr>
        <w:t xml:space="preserve">, </w:t>
      </w:r>
      <w:r w:rsidR="00C97728" w:rsidRPr="00C97728">
        <w:rPr>
          <w:rFonts w:cs="Swiss721BT-RomanCondensed"/>
        </w:rPr>
        <w:t>ri</w:t>
      </w:r>
      <w:r w:rsidR="000708D6" w:rsidRPr="00C97728">
        <w:rPr>
          <w:rFonts w:cs="Swiss721BT-RomanCondensed"/>
        </w:rPr>
        <w:t>portando dentro tutti i simboli che segnano nella sacralità il paesaggio agrigentino</w:t>
      </w:r>
      <w:r w:rsidRPr="00C97728">
        <w:rPr>
          <w:rFonts w:cs="Swiss721BT-RomanCondensed"/>
        </w:rPr>
        <w:t>.</w:t>
      </w:r>
    </w:p>
    <w:p w:rsidR="00FD6A96" w:rsidRPr="00FD6A96" w:rsidRDefault="00C97728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>
        <w:rPr>
          <w:rFonts w:cs="Swiss721BT-RomanCondensed"/>
        </w:rPr>
        <w:t xml:space="preserve">Inoltre, </w:t>
      </w:r>
      <w:r w:rsidR="000708D6">
        <w:rPr>
          <w:rFonts w:cs="Swiss721BT-RomanCondensed"/>
        </w:rPr>
        <w:t>l</w:t>
      </w:r>
      <w:r w:rsidR="00FD6A96" w:rsidRPr="00FD6A96">
        <w:rPr>
          <w:rFonts w:cs="Swiss721BT-RomanCondensed"/>
        </w:rPr>
        <w:t xml:space="preserve">a vicinanza del sito archeologico ha </w:t>
      </w:r>
      <w:r w:rsidR="000708D6">
        <w:rPr>
          <w:rFonts w:cs="Swiss721BT-RomanCondensed"/>
        </w:rPr>
        <w:t>segnato</w:t>
      </w:r>
      <w:r w:rsidR="00FD6A96" w:rsidRPr="00FD6A96">
        <w:rPr>
          <w:rFonts w:cs="Swiss721BT-RomanCondensed"/>
        </w:rPr>
        <w:t xml:space="preserve"> fortemente il progetto, segnandone l’espressione frammentata</w:t>
      </w:r>
      <w:r w:rsidR="00FD6A96">
        <w:rPr>
          <w:rFonts w:cs="Swiss721BT-RomanCondensed"/>
        </w:rPr>
        <w:t xml:space="preserve"> </w:t>
      </w:r>
      <w:r w:rsidR="00FD6A96" w:rsidRPr="00FD6A96">
        <w:rPr>
          <w:rFonts w:cs="Swiss721BT-RomanCondensed"/>
        </w:rPr>
        <w:t>e determinando la composizione dell’intero complesso che, prevalentemente ipogeo, lascia fuori</w:t>
      </w:r>
      <w:r w:rsidR="00FD6A96">
        <w:rPr>
          <w:rFonts w:cs="Swiss721BT-RomanCondensed"/>
        </w:rPr>
        <w:t xml:space="preserve"> </w:t>
      </w:r>
      <w:r w:rsidR="00FD6A96" w:rsidRPr="00FD6A96">
        <w:rPr>
          <w:rFonts w:cs="Swiss721BT-RomanCondensed"/>
        </w:rPr>
        <w:t>terra solo gli edifici ecclesiastici più significativi: l’aula liturgica, il campanile e la casa canonica, che si affacciano</w:t>
      </w:r>
      <w:r w:rsidR="00FD6A96">
        <w:rPr>
          <w:rFonts w:cs="Swiss721BT-RomanCondensed"/>
        </w:rPr>
        <w:t xml:space="preserve"> </w:t>
      </w:r>
      <w:r w:rsidR="00FD6A96" w:rsidRPr="00FD6A96">
        <w:rPr>
          <w:rFonts w:cs="Swiss721BT-RomanCondensed"/>
        </w:rPr>
        <w:t xml:space="preserve">su di un </w:t>
      </w:r>
      <w:r w:rsidR="00FD6A96" w:rsidRPr="00FD6A96">
        <w:rPr>
          <w:rFonts w:cs="Swiss721BT-ItalicCondensed"/>
          <w:i/>
          <w:iCs/>
        </w:rPr>
        <w:t xml:space="preserve">chiostro </w:t>
      </w:r>
      <w:r w:rsidR="00FD6A96" w:rsidRPr="00FD6A96">
        <w:rPr>
          <w:rFonts w:cs="Swiss721BT-RomanCondensed"/>
        </w:rPr>
        <w:t>esterno ribassato, vero cardine di tutta la composizione. Su di esso</w:t>
      </w:r>
      <w:r w:rsidR="00FD6A96">
        <w:rPr>
          <w:rFonts w:cs="Swiss721BT-RomanCondensed"/>
        </w:rPr>
        <w:t xml:space="preserve"> infatti</w:t>
      </w:r>
      <w:r w:rsidR="00FD6A96" w:rsidRPr="00FD6A96">
        <w:rPr>
          <w:rFonts w:cs="Swiss721BT-RomanCondensed"/>
        </w:rPr>
        <w:t xml:space="preserve"> prospettano</w:t>
      </w:r>
      <w:r w:rsidR="00FD6A96">
        <w:rPr>
          <w:rFonts w:cs="Swiss721BT-RomanCondensed"/>
        </w:rPr>
        <w:t xml:space="preserve"> </w:t>
      </w:r>
      <w:r w:rsidR="00FD6A96" w:rsidRPr="00FD6A96">
        <w:rPr>
          <w:rFonts w:cs="Swiss721BT-RomanCondensed"/>
        </w:rPr>
        <w:t xml:space="preserve">anche le aule </w:t>
      </w:r>
      <w:proofErr w:type="spellStart"/>
      <w:r w:rsidR="00FD6A96" w:rsidRPr="00FD6A96">
        <w:rPr>
          <w:rFonts w:cs="Swiss721BT-RomanCondensed"/>
        </w:rPr>
        <w:t>seminterrate</w:t>
      </w:r>
      <w:proofErr w:type="spellEnd"/>
      <w:r w:rsidR="00FD6A96" w:rsidRPr="00FD6A96">
        <w:rPr>
          <w:rFonts w:cs="Swiss721BT-RomanCondensed"/>
        </w:rPr>
        <w:t>, destinate alle attività parrocchiali, e la cappella feriale, posta al di sotto</w:t>
      </w:r>
      <w:r w:rsidR="00FD6A96">
        <w:rPr>
          <w:rFonts w:cs="Swiss721BT-RomanCondensed"/>
        </w:rPr>
        <w:t xml:space="preserve"> </w:t>
      </w:r>
      <w:r w:rsidR="00FD6A96" w:rsidRPr="00FD6A96">
        <w:rPr>
          <w:rFonts w:cs="Swiss721BT-RomanCondensed"/>
        </w:rPr>
        <w:t>del possente volume dell’aula liturgica: un parallelepipedo decostruito e movimentato, rivestito in travertino.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 xml:space="preserve">La presenza del </w:t>
      </w:r>
      <w:r w:rsidRPr="00FD6A96">
        <w:rPr>
          <w:rFonts w:cs="Swiss721BT-ItalicCondensed"/>
          <w:i/>
          <w:iCs/>
        </w:rPr>
        <w:t xml:space="preserve">chiostro </w:t>
      </w:r>
      <w:r w:rsidRPr="00FD6A96">
        <w:rPr>
          <w:rFonts w:cs="Swiss721BT-RomanCondensed"/>
        </w:rPr>
        <w:t>è resa ancor più evidente dal ritmo dei pilastri del porticato, che funge da elemento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di comunicazione tra gli ambienti per le attività pastorali. L’aver spinto il centro di tutto il complesso verso il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basso, se da un lato ha consentito di lasciare più libero il paesaggio esterno, dove </w:t>
      </w:r>
      <w:r w:rsidRPr="00FD6A96">
        <w:rPr>
          <w:rFonts w:cs="Swiss721BT-RomanCondensed"/>
        </w:rPr>
        <w:lastRenderedPageBreak/>
        <w:t>solo pochi elementi si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confrontano con il sito archeologico limitrofo e la Valle dei Templi, imprescindibile riferimento figurativo, dall’altro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ha permesso la creazione di una </w:t>
      </w:r>
      <w:proofErr w:type="spellStart"/>
      <w:r w:rsidRPr="00FD6A96">
        <w:rPr>
          <w:rFonts w:cs="Swiss721BT-RomanCondensed"/>
        </w:rPr>
        <w:t>gradonata</w:t>
      </w:r>
      <w:proofErr w:type="spellEnd"/>
      <w:r w:rsidRPr="00FD6A96">
        <w:rPr>
          <w:rFonts w:cs="Swiss721BT-RomanCondensed"/>
        </w:rPr>
        <w:t xml:space="preserve"> esterna che mette in relazione il sagrato e il chiostro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stesso, con le diverse attività liturgiche che vi si svolgono; inoltre alla </w:t>
      </w:r>
      <w:proofErr w:type="spellStart"/>
      <w:r w:rsidRPr="00FD6A96">
        <w:rPr>
          <w:rFonts w:cs="Swiss721BT-RomanCondensed"/>
        </w:rPr>
        <w:t>gradonata</w:t>
      </w:r>
      <w:proofErr w:type="spellEnd"/>
      <w:r w:rsidRPr="00FD6A96">
        <w:rPr>
          <w:rFonts w:cs="Swiss721BT-RomanCondensed"/>
        </w:rPr>
        <w:t xml:space="preserve"> è affidato il ruolo di ospitare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eventuali celebrazioni all’aperto.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 xml:space="preserve">È dal </w:t>
      </w:r>
      <w:r w:rsidRPr="00FD6A96">
        <w:rPr>
          <w:rFonts w:cs="Swiss721BT-ItalicCondensed"/>
          <w:i/>
          <w:iCs/>
        </w:rPr>
        <w:t xml:space="preserve">chiostro </w:t>
      </w:r>
      <w:r w:rsidRPr="00FD6A96">
        <w:rPr>
          <w:rFonts w:cs="Swiss721BT-RomanCondensed"/>
        </w:rPr>
        <w:t>che si crea quel moto di ascesa, che attraversa entrambi i luoghi deputati alla preghiera, la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cappella feriale di sotto e l’aula liturgica. Questa, anche se più elevata, entra ed è presente nel </w:t>
      </w:r>
      <w:r w:rsidRPr="00FD6A96">
        <w:rPr>
          <w:rFonts w:cs="Swiss721BT-ItalicCondensed"/>
          <w:i/>
          <w:iCs/>
        </w:rPr>
        <w:t>chiostro</w:t>
      </w:r>
      <w:r>
        <w:rPr>
          <w:rFonts w:cs="Swiss721BT-ItalicCondensed"/>
          <w:i/>
          <w:iCs/>
        </w:rPr>
        <w:t xml:space="preserve"> </w:t>
      </w:r>
      <w:r w:rsidRPr="00FD6A96">
        <w:rPr>
          <w:rFonts w:cs="Swiss721BT-RomanCondensed"/>
        </w:rPr>
        <w:t>stesso, lo sovrasta, unificando tutti gli spazi sottostanti e proiettandoli verso il cielo, incardinati in un perno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costituito da un parallelepipedo tagliato che punta verso l’alto, ben saldato a terra, ma che continua a legare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la dimensione spirituale della Chiesa con la realtà fisica dei luoghi. La discesa verso il basso e il rivestimento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delle pareti con lastre di acciaio </w:t>
      </w:r>
      <w:proofErr w:type="spellStart"/>
      <w:r w:rsidR="00C97728">
        <w:rPr>
          <w:rFonts w:cs="Swiss721BT-ItalicCondensed"/>
          <w:i/>
          <w:iCs/>
        </w:rPr>
        <w:t>corten</w:t>
      </w:r>
      <w:proofErr w:type="spellEnd"/>
      <w:r w:rsidRPr="00FD6A96">
        <w:rPr>
          <w:rFonts w:cs="Swiss721BT-ItalicCondensed"/>
          <w:i/>
          <w:iCs/>
        </w:rPr>
        <w:t xml:space="preserve"> </w:t>
      </w:r>
      <w:r w:rsidRPr="00FD6A96">
        <w:rPr>
          <w:rFonts w:cs="Swiss721BT-RomanCondensed"/>
        </w:rPr>
        <w:t>danno la sensazione di entrare in un ambiente sepolcrale, dal quale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il senso di risalita è dato da squarci di luce che penetrano dall’alto e, lambendo le pareti della Cappella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centrale dell’Adorazione, portano lo sguardo verso il cielo e liberano lo spirito oltre i limiti fisici della costruzione.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>L’edificio chiesastico vero e proprio, con l’aula liturgica a navata unica, un chiaro riferimento alle prime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basiliche paleocristiane, è ruotato secondo la direzione est-ovest. Tale scelta non è casuale, ma denuncia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una volontà precisa di recuperare un orientamento tipico sia del tempio greco che delle chiese medievali,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segnando ancora una volta uno strettissimo connubio tra i due edifici cultuali. In questo modo l’aula liturgica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risulta ruotata rispetto al chiostro, al campanile e alla casa canonica, orientati secondo l’allineamento dei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due siti archeologici, quello vicino del periodo cretese e la Valle dei Templi.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 xml:space="preserve">Il fronte d’ingresso è palesato dalla presenza di due </w:t>
      </w:r>
      <w:r w:rsidRPr="00FD6A96">
        <w:rPr>
          <w:rFonts w:cs="Swiss721BT-ItalicCondensed"/>
          <w:i/>
          <w:iCs/>
        </w:rPr>
        <w:t>torri</w:t>
      </w:r>
      <w:r>
        <w:rPr>
          <w:rFonts w:cs="Swiss721BT-ItalicCondensed"/>
          <w:i/>
          <w:iCs/>
        </w:rPr>
        <w:t xml:space="preserve"> </w:t>
      </w:r>
      <w:r w:rsidR="00C97728">
        <w:rPr>
          <w:rFonts w:cs="Swiss721BT-RomanCondensed"/>
          <w:vertAlign w:val="superscript"/>
        </w:rPr>
        <w:t>4</w:t>
      </w:r>
      <w:r w:rsidRPr="00FD6A96">
        <w:rPr>
          <w:rFonts w:cs="Swiss721BT-RomanCondensed"/>
        </w:rPr>
        <w:t xml:space="preserve"> inclinate verso il centro e di altezza diseguale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(minore quella più vicina al sito archeologico), che non solo imprimono maggiore solennità al corpo della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Chiesa vera e propria, ma individuano l’asse visuale che ha negli scavi archeologici il suo fulcro. Esse collegano,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inoltre, il fronte d’ingresso a quelli laterali, tra loro diversi: quello rivolto a nord riproduce il colonnato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del tempio, il cui ritmo si basa sul modulo, ordinatore anche del ritmo del </w:t>
      </w:r>
      <w:r w:rsidRPr="00FD6A96">
        <w:rPr>
          <w:rFonts w:cs="Swiss721BT-ItalicCondensed"/>
          <w:i/>
          <w:iCs/>
        </w:rPr>
        <w:t xml:space="preserve">chiostro </w:t>
      </w:r>
      <w:r w:rsidRPr="00FD6A96">
        <w:rPr>
          <w:rFonts w:cs="Swiss721BT-RomanCondensed"/>
        </w:rPr>
        <w:t>e del viale laterale, di sette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elementi, quanti sono i Vescovi agrigentini Santi o Beati, le cui grandi effigi mosaicate sono collocate in corrispondenza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all’interno; il fronte rivolto a sud, più compatto, è parzialmente forato da una serie di bucature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che richiamano le note semibrevi dell’Ave Maria gregoriana</w:t>
      </w:r>
      <w:r w:rsidR="00C97728">
        <w:rPr>
          <w:rFonts w:cs="Swiss721BT-RomanCondensed"/>
        </w:rPr>
        <w:t xml:space="preserve"> </w:t>
      </w:r>
      <w:r w:rsidR="00C97728">
        <w:rPr>
          <w:rFonts w:cs="Swiss721BT-RomanCondensed"/>
          <w:vertAlign w:val="superscript"/>
        </w:rPr>
        <w:t>5</w:t>
      </w:r>
      <w:r w:rsidRPr="00FD6A96">
        <w:rPr>
          <w:rFonts w:cs="Swiss721BT-RomanCondensed"/>
        </w:rPr>
        <w:t>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 xml:space="preserve">Inserito al centro tra le due torri, vi è un robusto setto verticale anch’esso rivestito in </w:t>
      </w:r>
      <w:proofErr w:type="spellStart"/>
      <w:r w:rsidR="00C97728">
        <w:rPr>
          <w:rFonts w:cs="Swiss721BT-ItalicCondensed"/>
          <w:i/>
          <w:iCs/>
        </w:rPr>
        <w:t>corten</w:t>
      </w:r>
      <w:proofErr w:type="spellEnd"/>
      <w:r w:rsidRPr="00FD6A96">
        <w:rPr>
          <w:rFonts w:cs="Swiss721BT-RomanCondensed"/>
        </w:rPr>
        <w:t>, la cui giacitura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perpendicolare alla strada denuncia l’ingresso ed enfatizza il concetto di accoglienza della Chiesa, simbolo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dell’ascensione del Cristo e della porta sempre aperta alla comunità</w:t>
      </w:r>
      <w:r w:rsidR="007F4747">
        <w:rPr>
          <w:rFonts w:cs="Swiss721BT-RomanCondensed"/>
        </w:rPr>
        <w:t xml:space="preserve"> </w:t>
      </w:r>
      <w:r w:rsidR="00C97728">
        <w:rPr>
          <w:rFonts w:cs="Swiss721BT-RomanCondensed"/>
          <w:vertAlign w:val="superscript"/>
        </w:rPr>
        <w:t>6</w:t>
      </w:r>
      <w:r w:rsidRPr="00FD6A96">
        <w:rPr>
          <w:rFonts w:cs="Swiss721BT-RomanCondensed"/>
        </w:rPr>
        <w:t>. Una porta che introduce anche alla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città, come elemento simbolo di tutto il paesaggio urbano segnato dall’intero complesso, che si estende 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si dilata oltre, sia sotto che intorno alla Chiesa, frammentato e differenziato in spazi subordinati, comunque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connessi da piazze e spazi aperti, che possono assumere anche un carattere celebrativo. La sua imponenza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e l'isolamento visivo, nel gesto dell’apertura e dell’invito ad entrare dato dalla rotazione del setto, trasformano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in positività cristiana l’incertezza dell’ignoto, in speranza la certezza della fede.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>Sottotono rispetto all'edificio della Chiesa, per rafforzarne la presenza, troviamo la casa canonica con il suo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aspetto dimesso. L’edificio si caratterizza, infatti, per la sua semplicità formale e colore, sia nell’articolazione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volumetrica che nel disegno delle facciate, dove il gioco delle bucature di logge e finestre vuole richiamare il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linguaggio del paesaggio urbano di borgata. L’area a sud, lasciata libera dall’edificazione, fa da filtro all’area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archeologica ed è attraversata da un sistema di percorsi carrabili e pedonali.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lastRenderedPageBreak/>
        <w:t>All’interno varcata la soglia dell’aula, l’area presbiterale è individuata da un parallelepipedo cavo pure rivestito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in </w:t>
      </w:r>
      <w:proofErr w:type="spellStart"/>
      <w:r w:rsidR="00C97728" w:rsidRPr="00C97728">
        <w:rPr>
          <w:rFonts w:cs="Swiss721BT-RomanCondensed"/>
          <w:i/>
        </w:rPr>
        <w:t>corten</w:t>
      </w:r>
      <w:proofErr w:type="spellEnd"/>
      <w:r w:rsidRPr="00FD6A96">
        <w:rPr>
          <w:rFonts w:cs="Swiss721BT-RomanCondensed"/>
        </w:rPr>
        <w:t>, ruotato e ben visibile dall’esterno; una rilettura della cupola rinascimentale, che penetrando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all’interno dello spazio della navata avvolge, in un fascio di luce proveniente dall’alto, il </w:t>
      </w:r>
      <w:r w:rsidRPr="00FD6A96">
        <w:rPr>
          <w:rFonts w:cs="Swiss721BT-ItalicCondensed"/>
          <w:i/>
          <w:iCs/>
        </w:rPr>
        <w:t xml:space="preserve">Cristo </w:t>
      </w:r>
      <w:r w:rsidRPr="00FD6A96">
        <w:rPr>
          <w:rFonts w:cs="Swiss721BT-RomanCondensed"/>
        </w:rPr>
        <w:t>sospeso 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racconta, in tal modo, della sua Resurrezione.</w:t>
      </w:r>
    </w:p>
    <w:p w:rsidR="00FD6A96" w:rsidRP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>Il velario inclinato, che copre parzialmente il lucernario, rappresenta la lastra tombale del sepolcro che si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scoperchia e trasmette l’atto trascendentale del risorgere. Il </w:t>
      </w:r>
      <w:r w:rsidRPr="00FD6A96">
        <w:rPr>
          <w:rFonts w:cs="Swiss721BT-ItalicCondensed"/>
          <w:i/>
          <w:iCs/>
        </w:rPr>
        <w:t xml:space="preserve">Cristo </w:t>
      </w:r>
      <w:r w:rsidRPr="00FD6A96">
        <w:rPr>
          <w:rFonts w:cs="Swiss721BT-RomanCondensed"/>
        </w:rPr>
        <w:t>in bronzo sospeso, libero dalla croce mentre</w:t>
      </w:r>
      <w:r>
        <w:rPr>
          <w:rFonts w:cs="Swiss721BT-RomanCondensed"/>
        </w:rPr>
        <w:t xml:space="preserve"> </w:t>
      </w:r>
      <w:r w:rsidRPr="00FD6A96">
        <w:rPr>
          <w:rFonts w:cs="Swiss721BT-RomanCondensed"/>
        </w:rPr>
        <w:t>risorge, è spoglio, simile agli uomini, fino alla morte per causa della Croce. «Cristo spogliò se stesso»</w:t>
      </w:r>
      <w:r w:rsidR="00C97728">
        <w:rPr>
          <w:rFonts w:cs="Swiss721BT-RomanCondensed"/>
          <w:vertAlign w:val="superscript"/>
        </w:rPr>
        <w:t>7</w:t>
      </w:r>
      <w:r w:rsidRPr="00FD6A96">
        <w:rPr>
          <w:rFonts w:cs="Swiss721BT-RomanCondensed"/>
        </w:rPr>
        <w:t>,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nella cosciente accettazione della sua morte e appare in forma umana nel momento dell’eucarestia. La croce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è visibile in prospettiva sullo sfondo, collocata sulla parete fondale. Attraverso la parete vetrata a nord, già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dal sagrato esterno è intuibile in corrispondenza del presbiterio la presenza dei sottostanti luoghi di preghiera,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la cappella feriale e quella dell’Adorazione, che sono direttamente raggiungibili anche dalla gradinata.</w:t>
      </w:r>
    </w:p>
    <w:p w:rsidR="00FD6A96" w:rsidRDefault="00FD6A96" w:rsidP="00C97728">
      <w:pPr>
        <w:autoSpaceDE w:val="0"/>
        <w:autoSpaceDN w:val="0"/>
        <w:adjustRightInd w:val="0"/>
        <w:spacing w:after="60" w:line="300" w:lineRule="exact"/>
        <w:jc w:val="both"/>
        <w:rPr>
          <w:rFonts w:cs="Swiss721BT-RomanCondensed"/>
        </w:rPr>
      </w:pPr>
      <w:r w:rsidRPr="00FD6A96">
        <w:rPr>
          <w:rFonts w:cs="Swiss721BT-RomanCondensed"/>
        </w:rPr>
        <w:t>Il campanile, posto in prossimità della strada, è costituito da uno snello e alto parallelepipedo, rivestito in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 xml:space="preserve">travertino, come le torri, e tagliato in diagonale; assolve anche l’importantissima funzione di </w:t>
      </w:r>
      <w:proofErr w:type="spellStart"/>
      <w:r w:rsidRPr="00FD6A96">
        <w:rPr>
          <w:rFonts w:cs="Swiss721BT-ItalicCondensed"/>
          <w:i/>
          <w:iCs/>
        </w:rPr>
        <w:t>landmark</w:t>
      </w:r>
      <w:proofErr w:type="spellEnd"/>
      <w:r w:rsidR="00267C2F">
        <w:rPr>
          <w:rFonts w:cs="Swiss721BT-ItalicCondensed"/>
          <w:i/>
          <w:iCs/>
        </w:rPr>
        <w:t xml:space="preserve"> </w:t>
      </w:r>
      <w:r w:rsidRPr="00FD6A96">
        <w:rPr>
          <w:rFonts w:cs="Swiss721BT-RomanCondensed"/>
        </w:rPr>
        <w:t>urbano, denunciando immediatamente con la croce incavata la presenza dell’edificio religioso. Il progetto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artistico complessivo - vetrate, arredi sacri, mosaici, statue, ecc. - elaborato dell'artista Enzo Venezia, si è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sviluppato di pari passo coll’evolversi del progetto architettonico, condividendo quindi di pari passo il pensiero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e le soluzioni del progettista. L’apparato iconografico e gli oggetti sacri si integrano perfettamente in tutta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l’architettura e ne caratterizzano e rafforzano il significato. In linea con gli attuali orientamenti scaturiti dal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dibattito in atto sul recupero del ruolo storico dell’arte nell’architettura religiosa</w:t>
      </w:r>
      <w:r w:rsidR="00C97728">
        <w:rPr>
          <w:rFonts w:cs="Swiss721BT-RomanCondensed"/>
          <w:vertAlign w:val="superscript"/>
        </w:rPr>
        <w:t>8</w:t>
      </w:r>
      <w:r w:rsidRPr="00FD6A96">
        <w:rPr>
          <w:rFonts w:cs="Swiss721BT-RomanCondensed"/>
        </w:rPr>
        <w:t>, l’intervento artistico concorre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a dare espressione e significato allo spazio liturgico, che deve «esprimere simbolicamente l’economia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della salvezza dell’uomo, divenendo visibile profezia dell’universo redento, non più sottomesso alla “caducità”</w:t>
      </w:r>
      <w:r w:rsidR="00267C2F">
        <w:rPr>
          <w:rFonts w:cs="Swiss721BT-RomanCondensed"/>
        </w:rPr>
        <w:t xml:space="preserve"> </w:t>
      </w:r>
      <w:r w:rsidRPr="00FD6A96">
        <w:rPr>
          <w:rFonts w:cs="Swiss721BT-RomanCondensed"/>
        </w:rPr>
        <w:t>[…], ma riportato alla bellezza e all’integrità»</w:t>
      </w:r>
      <w:r w:rsidR="00C97728">
        <w:rPr>
          <w:rFonts w:cs="Swiss721BT-RomanCondensed"/>
          <w:vertAlign w:val="superscript"/>
        </w:rPr>
        <w:t>9</w:t>
      </w:r>
      <w:r w:rsidRPr="00FD6A96">
        <w:rPr>
          <w:rFonts w:cs="Swiss721BT-RomanCondensed"/>
        </w:rPr>
        <w:t>.</w:t>
      </w:r>
    </w:p>
    <w:p w:rsidR="00FD6A96" w:rsidRDefault="00FD6A96" w:rsidP="00FD6A96">
      <w:pPr>
        <w:autoSpaceDE w:val="0"/>
        <w:autoSpaceDN w:val="0"/>
        <w:adjustRightInd w:val="0"/>
        <w:spacing w:after="0" w:line="240" w:lineRule="auto"/>
        <w:rPr>
          <w:rFonts w:cs="Swiss721BT-RomanCondensed"/>
          <w:sz w:val="17"/>
          <w:szCs w:val="17"/>
        </w:rPr>
      </w:pPr>
    </w:p>
    <w:p w:rsidR="007F4747" w:rsidRDefault="007F4747" w:rsidP="00FD6A96">
      <w:pPr>
        <w:autoSpaceDE w:val="0"/>
        <w:autoSpaceDN w:val="0"/>
        <w:adjustRightInd w:val="0"/>
        <w:spacing w:after="0" w:line="240" w:lineRule="auto"/>
        <w:rPr>
          <w:rFonts w:cs="Swiss721BT-RomanCondensed"/>
          <w:sz w:val="17"/>
          <w:szCs w:val="17"/>
        </w:rPr>
      </w:pPr>
    </w:p>
    <w:p w:rsidR="007F4747" w:rsidRDefault="007F4747" w:rsidP="00FD6A96">
      <w:pPr>
        <w:autoSpaceDE w:val="0"/>
        <w:autoSpaceDN w:val="0"/>
        <w:adjustRightInd w:val="0"/>
        <w:spacing w:after="0" w:line="240" w:lineRule="auto"/>
        <w:rPr>
          <w:rFonts w:cs="Swiss721BT-RomanCondensed"/>
          <w:sz w:val="17"/>
          <w:szCs w:val="17"/>
        </w:rPr>
      </w:pPr>
      <w:bookmarkStart w:id="0" w:name="_GoBack"/>
      <w:bookmarkEnd w:id="0"/>
    </w:p>
    <w:p w:rsidR="007F4747" w:rsidRPr="00267C2F" w:rsidRDefault="007F4747" w:rsidP="00FD6A96">
      <w:pPr>
        <w:autoSpaceDE w:val="0"/>
        <w:autoSpaceDN w:val="0"/>
        <w:adjustRightInd w:val="0"/>
        <w:spacing w:after="0" w:line="240" w:lineRule="auto"/>
        <w:rPr>
          <w:rFonts w:cs="Swiss721BT-RomanCondensed"/>
          <w:sz w:val="17"/>
          <w:szCs w:val="17"/>
        </w:rPr>
      </w:pPr>
    </w:p>
    <w:p w:rsidR="00FD6A96" w:rsidRPr="00267C2F" w:rsidRDefault="00FD6A96" w:rsidP="00FD6A96">
      <w:pPr>
        <w:autoSpaceDE w:val="0"/>
        <w:autoSpaceDN w:val="0"/>
        <w:adjustRightInd w:val="0"/>
        <w:spacing w:after="0" w:line="240" w:lineRule="auto"/>
        <w:rPr>
          <w:rFonts w:cs="Swiss721BT-BoldCondensed"/>
          <w:b/>
          <w:bCs/>
        </w:rPr>
      </w:pPr>
      <w:r w:rsidRPr="00267C2F">
        <w:rPr>
          <w:rFonts w:cs="Swiss721BT-BoldCondensed"/>
          <w:b/>
          <w:bCs/>
        </w:rPr>
        <w:t>NOTE</w:t>
      </w:r>
    </w:p>
    <w:p w:rsidR="00FD6A96" w:rsidRPr="00267C2F" w:rsidRDefault="00FD6A96" w:rsidP="007F4747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Swiss721BT-RomanCondensed"/>
          <w:sz w:val="18"/>
          <w:szCs w:val="18"/>
        </w:rPr>
      </w:pPr>
      <w:r w:rsidRPr="00267C2F">
        <w:rPr>
          <w:rFonts w:cs="Swiss721BT-RomanCondensed"/>
          <w:vertAlign w:val="superscript"/>
        </w:rPr>
        <w:t>1</w:t>
      </w:r>
      <w:r w:rsidRPr="00267C2F">
        <w:rPr>
          <w:rFonts w:cs="Swiss721BT-RomanCondensed"/>
          <w:sz w:val="18"/>
          <w:szCs w:val="18"/>
        </w:rPr>
        <w:t xml:space="preserve"> Proprio lì, sotto il tempio di Giunone, non molto distante dalla nuova Chiesa, Papa Giovanni Paolo II ha incontrato la Chiesa agrigentina</w:t>
      </w:r>
      <w:r w:rsidR="00267C2F">
        <w:rPr>
          <w:rFonts w:cs="Swiss721BT-RomanCondensed"/>
          <w:sz w:val="18"/>
          <w:szCs w:val="18"/>
        </w:rPr>
        <w:t xml:space="preserve"> </w:t>
      </w:r>
      <w:r w:rsidRPr="00267C2F">
        <w:rPr>
          <w:rFonts w:cs="Swiss721BT-RomanCondensed"/>
          <w:sz w:val="18"/>
          <w:szCs w:val="18"/>
        </w:rPr>
        <w:t>l’8 maggio 1993. “Saluto Te Chiesa Agrigentina, intrepida nella fede… edificata dai santi Libertino, Gregorio e Gerlando</w:t>
      </w:r>
      <w:proofErr w:type="gramStart"/>
      <w:r w:rsidRPr="00267C2F">
        <w:rPr>
          <w:rFonts w:cs="Swiss721BT-RomanCondensed"/>
          <w:sz w:val="18"/>
          <w:szCs w:val="18"/>
        </w:rPr>
        <w:t>...“</w:t>
      </w:r>
      <w:proofErr w:type="gramEnd"/>
      <w:r w:rsidRPr="00267C2F">
        <w:rPr>
          <w:rFonts w:cs="Swiss721BT-RomanCondensed"/>
          <w:sz w:val="18"/>
          <w:szCs w:val="18"/>
        </w:rPr>
        <w:t>,</w:t>
      </w:r>
      <w:r w:rsidR="00267C2F">
        <w:rPr>
          <w:rFonts w:cs="Swiss721BT-RomanCondensed"/>
          <w:sz w:val="18"/>
          <w:szCs w:val="18"/>
        </w:rPr>
        <w:t xml:space="preserve"> </w:t>
      </w:r>
      <w:r w:rsidRPr="00267C2F">
        <w:rPr>
          <w:rFonts w:cs="Swiss721BT-RomanCondensed"/>
          <w:sz w:val="18"/>
          <w:szCs w:val="18"/>
        </w:rPr>
        <w:t>ma anche il famoso anatema contro i mafiosi: “Nel nome di Cristo …, mi rivolgo ai responsabili: convertitevi! Un giorno verrà il</w:t>
      </w:r>
      <w:r w:rsidR="00267C2F">
        <w:rPr>
          <w:rFonts w:cs="Swiss721BT-RomanCondensed"/>
          <w:sz w:val="18"/>
          <w:szCs w:val="18"/>
        </w:rPr>
        <w:t xml:space="preserve"> </w:t>
      </w:r>
      <w:r w:rsidRPr="00267C2F">
        <w:rPr>
          <w:rFonts w:cs="Swiss721BT-RomanCondensed"/>
          <w:sz w:val="18"/>
          <w:szCs w:val="18"/>
        </w:rPr>
        <w:t>giudizio di Dio!”.</w:t>
      </w:r>
    </w:p>
    <w:p w:rsidR="00FD6A96" w:rsidRDefault="00FD6A96" w:rsidP="007F4747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Swiss721BT-RomanCondensed"/>
          <w:sz w:val="18"/>
          <w:szCs w:val="18"/>
        </w:rPr>
      </w:pPr>
      <w:r w:rsidRPr="00267C2F">
        <w:rPr>
          <w:rFonts w:cs="Swiss721BT-RomanCondensed"/>
          <w:vertAlign w:val="superscript"/>
        </w:rPr>
        <w:t>2</w:t>
      </w:r>
      <w:r w:rsidRPr="00267C2F">
        <w:rPr>
          <w:rFonts w:cs="Swiss721BT-RomanCondensed"/>
          <w:sz w:val="18"/>
          <w:szCs w:val="18"/>
        </w:rPr>
        <w:t xml:space="preserve"> I resti di un insediamento fortificato di origine cretese risalente al XV-XII secolo a.C., dimostrano la presenza egeo-micenea nella</w:t>
      </w:r>
      <w:r w:rsidR="00267C2F">
        <w:rPr>
          <w:rFonts w:cs="Swiss721BT-RomanCondensed"/>
          <w:sz w:val="18"/>
          <w:szCs w:val="18"/>
        </w:rPr>
        <w:t xml:space="preserve"> </w:t>
      </w:r>
      <w:r w:rsidRPr="00267C2F">
        <w:rPr>
          <w:rFonts w:cs="Swiss721BT-RomanCondensed"/>
          <w:sz w:val="18"/>
          <w:szCs w:val="18"/>
        </w:rPr>
        <w:t>Sicilia centro-meridionale nella metà del II millennio (cfr. E. DE MIRO “</w:t>
      </w:r>
      <w:proofErr w:type="spellStart"/>
      <w:r w:rsidRPr="00267C2F">
        <w:rPr>
          <w:rFonts w:cs="Swiss721BT-RomanCondensed"/>
          <w:sz w:val="18"/>
          <w:szCs w:val="18"/>
        </w:rPr>
        <w:t>Archai</w:t>
      </w:r>
      <w:proofErr w:type="spellEnd"/>
      <w:r w:rsidRPr="00267C2F">
        <w:rPr>
          <w:rFonts w:cs="Swiss721BT-RomanCondensed"/>
          <w:sz w:val="18"/>
          <w:szCs w:val="18"/>
        </w:rPr>
        <w:t xml:space="preserve"> della Sicilia greca. Presenze egeo-cipriote sulla costa</w:t>
      </w:r>
      <w:r w:rsidR="00267C2F">
        <w:rPr>
          <w:rFonts w:cs="Swiss721BT-RomanCondensed"/>
          <w:sz w:val="18"/>
          <w:szCs w:val="18"/>
        </w:rPr>
        <w:t xml:space="preserve"> </w:t>
      </w:r>
      <w:r w:rsidRPr="00267C2F">
        <w:rPr>
          <w:rFonts w:cs="Swiss721BT-RomanCondensed"/>
          <w:sz w:val="18"/>
          <w:szCs w:val="18"/>
        </w:rPr>
        <w:t xml:space="preserve">meridionale dell’isola. L’emporio miceneo di Cannatello”, in </w:t>
      </w:r>
      <w:r w:rsidRPr="00267C2F">
        <w:rPr>
          <w:rFonts w:cs="Swiss721BT-ItalicCondensed"/>
          <w:i/>
          <w:iCs/>
          <w:sz w:val="18"/>
          <w:szCs w:val="18"/>
        </w:rPr>
        <w:t xml:space="preserve">La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Colonisation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grecque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en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Méditerranée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occidentale: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Actes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de la</w:t>
      </w:r>
      <w:r w:rsidR="00267C2F">
        <w:rPr>
          <w:rFonts w:cs="Swiss721BT-ItalicCondensed"/>
          <w:i/>
          <w:iCs/>
          <w:sz w:val="18"/>
          <w:szCs w:val="18"/>
        </w:rPr>
        <w:t xml:space="preserve">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rencontre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scientifique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en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hommage</w:t>
      </w:r>
      <w:proofErr w:type="spellEnd"/>
      <w:r w:rsidRPr="00267C2F">
        <w:rPr>
          <w:rFonts w:cs="Swiss721BT-ItalicCondensed"/>
          <w:i/>
          <w:iCs/>
          <w:sz w:val="18"/>
          <w:szCs w:val="18"/>
        </w:rPr>
        <w:t xml:space="preserve"> à George </w:t>
      </w:r>
      <w:proofErr w:type="spellStart"/>
      <w:r w:rsidRPr="00267C2F">
        <w:rPr>
          <w:rFonts w:cs="Swiss721BT-ItalicCondensed"/>
          <w:i/>
          <w:iCs/>
          <w:sz w:val="18"/>
          <w:szCs w:val="18"/>
        </w:rPr>
        <w:t>Vallet</w:t>
      </w:r>
      <w:proofErr w:type="spellEnd"/>
      <w:r w:rsidRPr="00267C2F">
        <w:rPr>
          <w:rFonts w:cs="Swiss721BT-RomanCondensed"/>
          <w:sz w:val="18"/>
          <w:szCs w:val="18"/>
        </w:rPr>
        <w:t>, Rome 1999, pp. 71-81, e “La Media età del Bronzo e i Micenei ad Agrigento”,</w:t>
      </w:r>
      <w:r w:rsidR="00267C2F">
        <w:rPr>
          <w:rFonts w:cs="Swiss721BT-RomanCondensed"/>
          <w:sz w:val="18"/>
          <w:szCs w:val="18"/>
        </w:rPr>
        <w:t xml:space="preserve"> </w:t>
      </w:r>
      <w:r w:rsidRPr="00267C2F">
        <w:rPr>
          <w:rFonts w:cs="Swiss721BT-RomanCondensed"/>
          <w:sz w:val="18"/>
          <w:szCs w:val="18"/>
        </w:rPr>
        <w:t xml:space="preserve">in </w:t>
      </w:r>
      <w:r w:rsidRPr="00267C2F">
        <w:rPr>
          <w:rFonts w:cs="Swiss721BT-ItalicCondensed"/>
          <w:i/>
          <w:iCs/>
          <w:sz w:val="18"/>
          <w:szCs w:val="18"/>
        </w:rPr>
        <w:t>Contatti e scambi egei nel territorio agrigentino nel III e II millennio a.C. I Micenei ad Agrigento</w:t>
      </w:r>
      <w:r w:rsidRPr="00267C2F">
        <w:rPr>
          <w:rFonts w:cs="Swiss721BT-RomanCondensed"/>
          <w:sz w:val="18"/>
          <w:szCs w:val="18"/>
        </w:rPr>
        <w:t>, Agrigento 1993, pp. 37-50).</w:t>
      </w:r>
    </w:p>
    <w:p w:rsidR="007F4747" w:rsidRPr="00267C2F" w:rsidRDefault="007F4747" w:rsidP="007F4747">
      <w:pPr>
        <w:autoSpaceDE w:val="0"/>
        <w:autoSpaceDN w:val="0"/>
        <w:adjustRightInd w:val="0"/>
        <w:spacing w:after="0" w:line="240" w:lineRule="auto"/>
        <w:ind w:left="142" w:hanging="142"/>
        <w:rPr>
          <w:rFonts w:cs="Swiss721BT-RomanCondensed"/>
          <w:sz w:val="18"/>
          <w:szCs w:val="18"/>
        </w:rPr>
      </w:pPr>
      <w:r w:rsidRPr="00267C2F">
        <w:rPr>
          <w:rFonts w:cs="Swiss721BT-RomanCondensed"/>
          <w:vertAlign w:val="superscript"/>
        </w:rPr>
        <w:t>3</w:t>
      </w:r>
      <w:r w:rsidRPr="00267C2F">
        <w:rPr>
          <w:rFonts w:cs="Swiss721BT-RomanCondensed"/>
          <w:sz w:val="18"/>
          <w:szCs w:val="18"/>
        </w:rPr>
        <w:t xml:space="preserve"> </w:t>
      </w:r>
      <w:r>
        <w:rPr>
          <w:rFonts w:cs="Swiss721BT-RomanCondensed"/>
          <w:sz w:val="18"/>
          <w:szCs w:val="18"/>
        </w:rPr>
        <w:t>Cfr. G. PELLITTERI, “</w:t>
      </w:r>
      <w:r w:rsidRPr="007F4747">
        <w:rPr>
          <w:rFonts w:cs="Swiss721BT-RomanCondensed"/>
          <w:sz w:val="18"/>
          <w:szCs w:val="18"/>
        </w:rPr>
        <w:t>Tra ulivi e templi dorici</w:t>
      </w:r>
      <w:r>
        <w:rPr>
          <w:rFonts w:cs="Swiss721BT-RomanCondensed"/>
          <w:sz w:val="18"/>
          <w:szCs w:val="18"/>
        </w:rPr>
        <w:t xml:space="preserve">. </w:t>
      </w:r>
      <w:r w:rsidRPr="007F4747">
        <w:rPr>
          <w:rFonts w:cs="Swiss721BT-RomanCondensed"/>
          <w:sz w:val="18"/>
          <w:szCs w:val="18"/>
        </w:rPr>
        <w:t>La chiesa di San Gregorio ad Agrigento</w:t>
      </w:r>
      <w:r>
        <w:rPr>
          <w:rFonts w:cs="Swiss721BT-RomanCondensed"/>
          <w:sz w:val="18"/>
          <w:szCs w:val="18"/>
        </w:rPr>
        <w:t xml:space="preserve">”, in </w:t>
      </w:r>
      <w:proofErr w:type="spellStart"/>
      <w:r>
        <w:rPr>
          <w:rFonts w:cs="Swiss721BT-RomanCondensed"/>
          <w:sz w:val="18"/>
          <w:szCs w:val="18"/>
        </w:rPr>
        <w:t>Thema</w:t>
      </w:r>
      <w:proofErr w:type="spellEnd"/>
      <w:r>
        <w:rPr>
          <w:rFonts w:cs="Swiss721BT-RomanCondensed"/>
          <w:sz w:val="18"/>
          <w:szCs w:val="18"/>
        </w:rPr>
        <w:t>. Rivista dei Beni Culturali Ecclesiastici, n. 3, 2014</w:t>
      </w:r>
      <w:r w:rsidRPr="00267C2F">
        <w:rPr>
          <w:rFonts w:cs="Swiss721BT-RomanCondensed"/>
          <w:sz w:val="18"/>
          <w:szCs w:val="18"/>
        </w:rPr>
        <w:t xml:space="preserve">, </w:t>
      </w:r>
      <w:r>
        <w:rPr>
          <w:rFonts w:cs="Swiss721BT-RomanCondensed"/>
          <w:sz w:val="18"/>
          <w:szCs w:val="18"/>
        </w:rPr>
        <w:t>p</w:t>
      </w:r>
      <w:r w:rsidRPr="00267C2F">
        <w:rPr>
          <w:rFonts w:cs="Swiss721BT-RomanCondensed"/>
          <w:sz w:val="18"/>
          <w:szCs w:val="18"/>
        </w:rPr>
        <w:t>.</w:t>
      </w:r>
      <w:r>
        <w:rPr>
          <w:rFonts w:cs="Swiss721BT-RomanCondensed"/>
          <w:sz w:val="18"/>
          <w:szCs w:val="18"/>
        </w:rPr>
        <w:t xml:space="preserve"> 22.</w:t>
      </w:r>
    </w:p>
    <w:p w:rsidR="00FD6A96" w:rsidRPr="00267C2F" w:rsidRDefault="007F4747" w:rsidP="00267C2F">
      <w:pPr>
        <w:autoSpaceDE w:val="0"/>
        <w:autoSpaceDN w:val="0"/>
        <w:adjustRightInd w:val="0"/>
        <w:spacing w:after="0" w:line="240" w:lineRule="auto"/>
        <w:jc w:val="both"/>
        <w:rPr>
          <w:rFonts w:cs="Swiss721BT-RomanCondensed"/>
          <w:sz w:val="18"/>
          <w:szCs w:val="18"/>
        </w:rPr>
      </w:pPr>
      <w:r>
        <w:rPr>
          <w:rFonts w:cs="Swiss721BT-RomanCondensed"/>
          <w:vertAlign w:val="superscript"/>
        </w:rPr>
        <w:t>4</w:t>
      </w:r>
      <w:r w:rsidR="00FD6A96" w:rsidRPr="00267C2F">
        <w:rPr>
          <w:rFonts w:cs="Swiss721BT-RomanCondensed"/>
          <w:sz w:val="18"/>
          <w:szCs w:val="18"/>
        </w:rPr>
        <w:t xml:space="preserve"> Un chiaro riferimento al </w:t>
      </w:r>
      <w:proofErr w:type="spellStart"/>
      <w:r w:rsidR="00FD6A96" w:rsidRPr="00267C2F">
        <w:rPr>
          <w:rFonts w:cs="Swiss721BT-RomanCondensed"/>
          <w:sz w:val="18"/>
          <w:szCs w:val="18"/>
        </w:rPr>
        <w:t>Westwerk</w:t>
      </w:r>
      <w:proofErr w:type="spellEnd"/>
      <w:r w:rsidR="00FD6A96" w:rsidRPr="00267C2F">
        <w:rPr>
          <w:rFonts w:cs="Swiss721BT-RomanCondensed"/>
          <w:sz w:val="18"/>
          <w:szCs w:val="18"/>
        </w:rPr>
        <w:t>, il corpo occidentale a torri, dell’architettura normanna anche in Sicilia.</w:t>
      </w:r>
    </w:p>
    <w:p w:rsidR="00267C2F" w:rsidRDefault="007F4747" w:rsidP="00267C2F">
      <w:pPr>
        <w:autoSpaceDE w:val="0"/>
        <w:autoSpaceDN w:val="0"/>
        <w:adjustRightInd w:val="0"/>
        <w:spacing w:after="0" w:line="240" w:lineRule="auto"/>
        <w:jc w:val="both"/>
        <w:rPr>
          <w:rFonts w:cs="Swiss721BT-RomanCondensed"/>
          <w:sz w:val="18"/>
          <w:szCs w:val="18"/>
        </w:rPr>
      </w:pPr>
      <w:r>
        <w:rPr>
          <w:rFonts w:cs="Swiss721BT-RomanCondensed"/>
          <w:vertAlign w:val="superscript"/>
        </w:rPr>
        <w:t>5</w:t>
      </w:r>
      <w:r w:rsidR="00FD6A96" w:rsidRPr="00267C2F">
        <w:rPr>
          <w:rFonts w:cs="Swiss721BT-RomanCondensed"/>
          <w:sz w:val="18"/>
          <w:szCs w:val="18"/>
        </w:rPr>
        <w:t xml:space="preserve"> Cfr. </w:t>
      </w:r>
      <w:proofErr w:type="gramStart"/>
      <w:r w:rsidR="00FD6A96" w:rsidRPr="00267C2F">
        <w:rPr>
          <w:rFonts w:cs="Swiss721BT-RomanCondensed"/>
          <w:sz w:val="18"/>
          <w:szCs w:val="18"/>
        </w:rPr>
        <w:t>AA.VV.,</w:t>
      </w:r>
      <w:proofErr w:type="gramEnd"/>
      <w:r w:rsidR="00FD6A96" w:rsidRPr="00267C2F">
        <w:rPr>
          <w:rFonts w:cs="Swiss721BT-RomanCondensed"/>
          <w:sz w:val="18"/>
          <w:szCs w:val="18"/>
        </w:rPr>
        <w:t xml:space="preserve"> </w:t>
      </w:r>
      <w:r w:rsidR="00FD6A96" w:rsidRPr="00267C2F">
        <w:rPr>
          <w:rFonts w:cs="Swiss721BT-ItalicCondensed"/>
          <w:i/>
          <w:iCs/>
          <w:sz w:val="18"/>
          <w:szCs w:val="18"/>
        </w:rPr>
        <w:t xml:space="preserve">Graduale </w:t>
      </w:r>
      <w:proofErr w:type="spellStart"/>
      <w:r w:rsidR="00FD6A96" w:rsidRPr="00267C2F">
        <w:rPr>
          <w:rFonts w:cs="Swiss721BT-ItalicCondensed"/>
          <w:i/>
          <w:iCs/>
          <w:sz w:val="18"/>
          <w:szCs w:val="18"/>
        </w:rPr>
        <w:t>romanum</w:t>
      </w:r>
      <w:proofErr w:type="spellEnd"/>
      <w:r w:rsidR="00FD6A96" w:rsidRPr="00267C2F">
        <w:rPr>
          <w:rFonts w:cs="Swiss721BT-ItalicCondensed"/>
          <w:i/>
          <w:iCs/>
          <w:sz w:val="18"/>
          <w:szCs w:val="18"/>
        </w:rPr>
        <w:t>. I canti in latino della Messa secondo il rito attuale di Paolo VI</w:t>
      </w:r>
      <w:r w:rsidR="00FD6A96" w:rsidRPr="00267C2F">
        <w:rPr>
          <w:rFonts w:cs="Swiss721BT-RomanCondensed"/>
          <w:sz w:val="18"/>
          <w:szCs w:val="18"/>
        </w:rPr>
        <w:t xml:space="preserve">, </w:t>
      </w:r>
      <w:proofErr w:type="spellStart"/>
      <w:r w:rsidR="00FD6A96" w:rsidRPr="00267C2F">
        <w:rPr>
          <w:rFonts w:cs="Swiss721BT-RomanCondensed"/>
          <w:sz w:val="18"/>
          <w:szCs w:val="18"/>
        </w:rPr>
        <w:t>Solesme</w:t>
      </w:r>
      <w:proofErr w:type="spellEnd"/>
      <w:r w:rsidR="00FD6A96" w:rsidRPr="00267C2F">
        <w:rPr>
          <w:rFonts w:cs="Swiss721BT-RomanCondensed"/>
          <w:sz w:val="18"/>
          <w:szCs w:val="18"/>
        </w:rPr>
        <w:t xml:space="preserve"> </w:t>
      </w:r>
      <w:proofErr w:type="spellStart"/>
      <w:r w:rsidR="00FD6A96" w:rsidRPr="00267C2F">
        <w:rPr>
          <w:rFonts w:cs="Swiss721BT-RomanCondensed"/>
          <w:sz w:val="18"/>
          <w:szCs w:val="18"/>
        </w:rPr>
        <w:t>Editions</w:t>
      </w:r>
      <w:proofErr w:type="spellEnd"/>
      <w:r w:rsidR="00FD6A96" w:rsidRPr="00267C2F">
        <w:rPr>
          <w:rFonts w:cs="Swiss721BT-RomanCondensed"/>
          <w:sz w:val="18"/>
          <w:szCs w:val="18"/>
        </w:rPr>
        <w:t xml:space="preserve"> Roma</w:t>
      </w:r>
      <w:r w:rsidR="00267C2F">
        <w:rPr>
          <w:rFonts w:cs="Swiss721BT-RomanCondensed"/>
          <w:sz w:val="18"/>
          <w:szCs w:val="18"/>
        </w:rPr>
        <w:t>.</w:t>
      </w:r>
    </w:p>
    <w:p w:rsidR="00FD6A96" w:rsidRPr="00267C2F" w:rsidRDefault="007F4747" w:rsidP="007F4747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Swiss721BT-RomanCondensed"/>
          <w:sz w:val="18"/>
          <w:szCs w:val="18"/>
        </w:rPr>
      </w:pPr>
      <w:r>
        <w:rPr>
          <w:rFonts w:cs="Swiss721BT-RomanCondensed"/>
          <w:vertAlign w:val="superscript"/>
        </w:rPr>
        <w:t>6</w:t>
      </w:r>
      <w:r w:rsidR="00FD6A96" w:rsidRPr="00267C2F">
        <w:rPr>
          <w:rFonts w:cs="Swiss721BT-RomanCondensed"/>
          <w:sz w:val="18"/>
          <w:szCs w:val="18"/>
        </w:rPr>
        <w:t xml:space="preserve"> Il tema dell’accoglienza è particolarmente sentito in provincia di Agrigento, le cui coste sono frequentemente meta di sbarchi di</w:t>
      </w:r>
      <w:r w:rsidR="00267C2F">
        <w:rPr>
          <w:rFonts w:cs="Swiss721BT-RomanCondensed"/>
          <w:sz w:val="18"/>
          <w:szCs w:val="18"/>
        </w:rPr>
        <w:t xml:space="preserve"> </w:t>
      </w:r>
      <w:r w:rsidR="00FD6A96" w:rsidRPr="00267C2F">
        <w:rPr>
          <w:rFonts w:cs="Swiss721BT-RomanCondensed"/>
          <w:sz w:val="18"/>
          <w:szCs w:val="18"/>
        </w:rPr>
        <w:t>profughi provenienti dai paesi poveri del Mediterraneo e dell’Africa.</w:t>
      </w:r>
    </w:p>
    <w:p w:rsidR="00FD6A96" w:rsidRPr="00267C2F" w:rsidRDefault="007F4747" w:rsidP="007F4747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Swiss721BT-RomanCondensed"/>
          <w:sz w:val="18"/>
          <w:szCs w:val="18"/>
        </w:rPr>
      </w:pPr>
      <w:r>
        <w:rPr>
          <w:rFonts w:cs="Swiss721BT-RomanCondensed"/>
          <w:vertAlign w:val="superscript"/>
        </w:rPr>
        <w:t>7</w:t>
      </w:r>
      <w:r w:rsidR="00FD6A96" w:rsidRPr="00267C2F">
        <w:rPr>
          <w:rFonts w:cs="Swiss721BT-RomanCondensed"/>
          <w:sz w:val="18"/>
          <w:szCs w:val="18"/>
        </w:rPr>
        <w:t xml:space="preserve"> Il riferimento liturgico alla reinterpretazione del tema del “Crocifisso” è quello della “</w:t>
      </w:r>
      <w:proofErr w:type="spellStart"/>
      <w:r w:rsidR="00FD6A96" w:rsidRPr="00267C2F">
        <w:rPr>
          <w:rFonts w:cs="Swiss721BT-RomanCondensed"/>
          <w:sz w:val="18"/>
          <w:szCs w:val="18"/>
        </w:rPr>
        <w:t>Kenosis</w:t>
      </w:r>
      <w:proofErr w:type="spellEnd"/>
      <w:r w:rsidR="00FD6A96" w:rsidRPr="00267C2F">
        <w:rPr>
          <w:rFonts w:cs="Swiss721BT-RomanCondensed"/>
          <w:sz w:val="18"/>
          <w:szCs w:val="18"/>
        </w:rPr>
        <w:t xml:space="preserve">” (Paolo </w:t>
      </w:r>
      <w:r w:rsidR="00485CD6">
        <w:rPr>
          <w:rFonts w:cs="Swiss721BT-RomanCondensed"/>
          <w:sz w:val="18"/>
          <w:szCs w:val="18"/>
        </w:rPr>
        <w:t xml:space="preserve">di Tarso, Lettera ai Filippesi, </w:t>
      </w:r>
      <w:r w:rsidR="00FD6A96" w:rsidRPr="00267C2F">
        <w:rPr>
          <w:rFonts w:cs="Swiss721BT-RomanCondensed"/>
          <w:sz w:val="18"/>
          <w:szCs w:val="18"/>
        </w:rPr>
        <w:t>2:5-8).</w:t>
      </w:r>
    </w:p>
    <w:p w:rsidR="00FD6A96" w:rsidRPr="00267C2F" w:rsidRDefault="007F4747" w:rsidP="007F4747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Swiss721BT-RomanCondensed"/>
          <w:sz w:val="18"/>
          <w:szCs w:val="18"/>
        </w:rPr>
      </w:pPr>
      <w:r>
        <w:rPr>
          <w:rFonts w:cs="Swiss721BT-RomanCondensed"/>
          <w:vertAlign w:val="superscript"/>
        </w:rPr>
        <w:t>8</w:t>
      </w:r>
      <w:r w:rsidR="00FD6A96" w:rsidRPr="00267C2F">
        <w:rPr>
          <w:rFonts w:cs="Swiss721BT-RomanCondensed"/>
          <w:sz w:val="18"/>
          <w:szCs w:val="18"/>
        </w:rPr>
        <w:t xml:space="preserve"> Cfr. PAPA BENEDETTO XVI, “Discorso agli artisti” (Roma, Cappella Sistina, 2009), che segue il dibattito aperto dalla divulgazione</w:t>
      </w:r>
      <w:r w:rsidR="00485CD6">
        <w:rPr>
          <w:rFonts w:cs="Swiss721BT-RomanCondensed"/>
          <w:sz w:val="18"/>
          <w:szCs w:val="18"/>
        </w:rPr>
        <w:t xml:space="preserve"> </w:t>
      </w:r>
      <w:r w:rsidR="00FD6A96" w:rsidRPr="00267C2F">
        <w:rPr>
          <w:rFonts w:cs="Swiss721BT-RomanCondensed"/>
          <w:sz w:val="18"/>
          <w:szCs w:val="18"/>
        </w:rPr>
        <w:t>della “Lettera agli Artisti” di Papa Giovanni Paolo II del 1999.</w:t>
      </w:r>
    </w:p>
    <w:p w:rsidR="00FD6A96" w:rsidRPr="00267C2F" w:rsidRDefault="007F4747" w:rsidP="00267C2F">
      <w:pPr>
        <w:jc w:val="both"/>
        <w:rPr>
          <w:sz w:val="18"/>
          <w:szCs w:val="18"/>
        </w:rPr>
      </w:pPr>
      <w:r>
        <w:rPr>
          <w:rFonts w:cs="Swiss721BT-RomanCondensed"/>
          <w:vertAlign w:val="superscript"/>
        </w:rPr>
        <w:t>9</w:t>
      </w:r>
      <w:r w:rsidR="00FD6A96" w:rsidRPr="00267C2F">
        <w:rPr>
          <w:rFonts w:cs="Swiss721BT-RomanCondensed"/>
          <w:sz w:val="18"/>
          <w:szCs w:val="18"/>
        </w:rPr>
        <w:t xml:space="preserve"> Cfr. </w:t>
      </w:r>
      <w:r w:rsidR="00FD6A96" w:rsidRPr="00267C2F">
        <w:rPr>
          <w:rFonts w:cs="Swiss721BT-ItalicCondensed"/>
          <w:i/>
          <w:iCs/>
          <w:sz w:val="18"/>
          <w:szCs w:val="18"/>
        </w:rPr>
        <w:t>La progettazione di nuove chiese</w:t>
      </w:r>
      <w:r w:rsidR="00FD6A96" w:rsidRPr="00267C2F">
        <w:rPr>
          <w:rFonts w:cs="Swiss721BT-RomanCondensed"/>
          <w:sz w:val="18"/>
          <w:szCs w:val="18"/>
        </w:rPr>
        <w:t>, Nota Pastorale, Commissione Episcopale per la Liturgia, Ed. Dehoniane, Bologna 1993.</w:t>
      </w:r>
    </w:p>
    <w:sectPr w:rsidR="00FD6A96" w:rsidRPr="00267C2F" w:rsidSect="00286693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wiss721BT-RomanCondens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wiss721BT-ItalicCondens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721BT-BoldCondens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96"/>
    <w:rsid w:val="000708D6"/>
    <w:rsid w:val="00267C2F"/>
    <w:rsid w:val="00286693"/>
    <w:rsid w:val="00485CD6"/>
    <w:rsid w:val="00527D75"/>
    <w:rsid w:val="007F4747"/>
    <w:rsid w:val="00896374"/>
    <w:rsid w:val="00936E43"/>
    <w:rsid w:val="00B41452"/>
    <w:rsid w:val="00B854E9"/>
    <w:rsid w:val="00BE03CB"/>
    <w:rsid w:val="00C97728"/>
    <w:rsid w:val="00FD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B880F-EC89-4080-8B7F-CDBE743F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1897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2016-04-13T16:50:00Z</dcterms:created>
  <dcterms:modified xsi:type="dcterms:W3CDTF">2016-04-13T16:50:00Z</dcterms:modified>
</cp:coreProperties>
</file>